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CCC0D" w14:textId="0DE0AD7D" w:rsidR="004704DB" w:rsidRDefault="004704DB" w:rsidP="0063712A">
      <w:pPr>
        <w:spacing w:line="480" w:lineRule="auto"/>
        <w:ind w:left="106" w:right="358"/>
        <w:rPr>
          <w:rFonts w:ascii="Times New Roman" w:hAnsi="Times New Roman" w:cs="Times New Roman"/>
          <w:b/>
          <w:bCs/>
          <w:w w:val="95"/>
          <w:sz w:val="24"/>
          <w:szCs w:val="24"/>
        </w:rPr>
      </w:pPr>
      <w:r>
        <w:rPr>
          <w:rFonts w:ascii="Times New Roman" w:hAnsi="Times New Roman" w:cs="Times New Roman"/>
          <w:b/>
          <w:bCs/>
          <w:w w:val="95"/>
          <w:sz w:val="24"/>
          <w:szCs w:val="24"/>
        </w:rPr>
        <w:t>Supplementary Information:</w:t>
      </w:r>
      <w:r w:rsidR="00276BCC">
        <w:rPr>
          <w:rFonts w:ascii="Times New Roman" w:hAnsi="Times New Roman" w:cs="Times New Roman"/>
          <w:b/>
          <w:bCs/>
          <w:w w:val="95"/>
          <w:sz w:val="24"/>
          <w:szCs w:val="24"/>
        </w:rPr>
        <w:t xml:space="preserve"> </w:t>
      </w:r>
    </w:p>
    <w:p w14:paraId="4F1E5EB5" w14:textId="5E8822D2" w:rsidR="0063712A" w:rsidRPr="0063712A" w:rsidRDefault="0063712A" w:rsidP="0063712A">
      <w:pPr>
        <w:spacing w:line="480" w:lineRule="auto"/>
        <w:ind w:left="106" w:right="358"/>
        <w:rPr>
          <w:rFonts w:ascii="Times New Roman" w:hAnsi="Times New Roman" w:cs="Times New Roman"/>
          <w:b/>
          <w:bCs/>
          <w:sz w:val="24"/>
          <w:szCs w:val="24"/>
        </w:rPr>
      </w:pP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>Exploring</w:t>
      </w:r>
      <w:r w:rsidRPr="0063712A">
        <w:rPr>
          <w:rFonts w:ascii="Times New Roman" w:hAnsi="Times New Roman" w:cs="Times New Roman"/>
          <w:b/>
          <w:bCs/>
          <w:spacing w:val="-30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>the</w:t>
      </w:r>
      <w:r w:rsidRPr="0063712A">
        <w:rPr>
          <w:rFonts w:ascii="Times New Roman" w:hAnsi="Times New Roman" w:cs="Times New Roman"/>
          <w:b/>
          <w:bCs/>
          <w:spacing w:val="-30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>potential</w:t>
      </w:r>
      <w:r w:rsidRPr="0063712A">
        <w:rPr>
          <w:rFonts w:ascii="Times New Roman" w:hAnsi="Times New Roman" w:cs="Times New Roman"/>
          <w:b/>
          <w:bCs/>
          <w:spacing w:val="-30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>mechanisms</w:t>
      </w:r>
      <w:r w:rsidRPr="0063712A">
        <w:rPr>
          <w:rFonts w:ascii="Times New Roman" w:hAnsi="Times New Roman" w:cs="Times New Roman"/>
          <w:b/>
          <w:bCs/>
          <w:spacing w:val="-30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>of</w:t>
      </w:r>
      <w:r w:rsidRPr="0063712A">
        <w:rPr>
          <w:rFonts w:ascii="Times New Roman" w:hAnsi="Times New Roman" w:cs="Times New Roman"/>
          <w:b/>
          <w:bCs/>
          <w:spacing w:val="-29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>Ferulic</w:t>
      </w:r>
      <w:r w:rsidRPr="0063712A">
        <w:rPr>
          <w:rFonts w:ascii="Times New Roman" w:hAnsi="Times New Roman" w:cs="Times New Roman"/>
          <w:b/>
          <w:bCs/>
          <w:spacing w:val="-30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>Acid</w:t>
      </w:r>
      <w:r w:rsidRPr="0063712A">
        <w:rPr>
          <w:rFonts w:ascii="Times New Roman" w:hAnsi="Times New Roman" w:cs="Times New Roman"/>
          <w:b/>
          <w:bCs/>
          <w:spacing w:val="-29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w w:val="95"/>
          <w:sz w:val="24"/>
          <w:szCs w:val="24"/>
        </w:rPr>
        <w:t xml:space="preserve">for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treating</w:t>
      </w:r>
      <w:r w:rsidRPr="0063712A">
        <w:rPr>
          <w:rFonts w:ascii="Times New Roman" w:hAnsi="Times New Roman" w:cs="Times New Roman"/>
          <w:b/>
          <w:bCs/>
          <w:spacing w:val="-7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COVID-19</w:t>
      </w:r>
      <w:r w:rsidRPr="0063712A">
        <w:rPr>
          <w:rFonts w:ascii="Times New Roman" w:hAnsi="Times New Roman" w:cs="Times New Roman"/>
          <w:b/>
          <w:bCs/>
          <w:spacing w:val="-74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based</w:t>
      </w:r>
      <w:r w:rsidRPr="0063712A">
        <w:rPr>
          <w:rFonts w:ascii="Times New Roman" w:hAnsi="Times New Roman" w:cs="Times New Roman"/>
          <w:b/>
          <w:bCs/>
          <w:spacing w:val="-7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pacing w:val="-7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74"/>
          <w:sz w:val="24"/>
          <w:szCs w:val="24"/>
        </w:rPr>
        <w:t xml:space="preserve"> 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Network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pacing w:val="-7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74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Pharmacology and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Molecular</w:t>
      </w:r>
      <w:r w:rsidRPr="0063712A">
        <w:rPr>
          <w:rFonts w:ascii="Times New Roman" w:hAnsi="Times New Roman" w:cs="Times New Roman"/>
          <w:b/>
          <w:bCs/>
          <w:spacing w:val="-4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pacing w:val="-41"/>
          <w:sz w:val="24"/>
          <w:szCs w:val="24"/>
        </w:rPr>
        <w:t>Docking</w:t>
      </w:r>
      <w:r w:rsidRPr="0063712A">
        <w:rPr>
          <w:rFonts w:ascii="Times New Roman" w:hAnsi="Times New Roman" w:cs="Times New Roman"/>
          <w:b/>
          <w:bCs/>
          <w:spacing w:val="-4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42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as</w:t>
      </w:r>
      <w:proofErr w:type="gramEnd"/>
      <w:r w:rsidRPr="0063712A">
        <w:rPr>
          <w:rFonts w:ascii="Times New Roman" w:hAnsi="Times New Roman" w:cs="Times New Roman"/>
          <w:b/>
          <w:bCs/>
          <w:spacing w:val="-4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4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well</w:t>
      </w:r>
      <w:r w:rsidRPr="0063712A">
        <w:rPr>
          <w:rFonts w:ascii="Times New Roman" w:hAnsi="Times New Roman" w:cs="Times New Roman"/>
          <w:b/>
          <w:bCs/>
          <w:spacing w:val="-4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pacing w:val="-42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as</w:t>
      </w:r>
      <w:r w:rsidRPr="0063712A">
        <w:rPr>
          <w:rFonts w:ascii="Times New Roman" w:hAnsi="Times New Roman" w:cs="Times New Roman"/>
          <w:b/>
          <w:bCs/>
          <w:spacing w:val="-4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b/>
          <w:bCs/>
          <w:sz w:val="24"/>
          <w:szCs w:val="24"/>
        </w:rPr>
        <w:t>experimental</w:t>
      </w:r>
    </w:p>
    <w:p w14:paraId="5B243146" w14:textId="77777777" w:rsidR="0063712A" w:rsidRPr="0063712A" w:rsidRDefault="0063712A" w:rsidP="0063712A">
      <w:pPr>
        <w:spacing w:line="480" w:lineRule="auto"/>
        <w:ind w:left="106"/>
        <w:rPr>
          <w:rFonts w:ascii="Times New Roman" w:hAnsi="Times New Roman" w:cs="Times New Roman"/>
          <w:b/>
          <w:bCs/>
          <w:sz w:val="24"/>
          <w:szCs w:val="24"/>
        </w:rPr>
      </w:pPr>
      <w:r w:rsidRPr="0063712A">
        <w:rPr>
          <w:rFonts w:ascii="Times New Roman" w:hAnsi="Times New Roman" w:cs="Times New Roman"/>
          <w:b/>
          <w:bCs/>
          <w:sz w:val="24"/>
          <w:szCs w:val="24"/>
        </w:rPr>
        <w:t>verification</w:t>
      </w:r>
    </w:p>
    <w:p w14:paraId="16833D5F" w14:textId="77777777" w:rsidR="0063712A" w:rsidRPr="0063712A" w:rsidRDefault="0063712A" w:rsidP="0063712A">
      <w:pPr>
        <w:spacing w:line="480" w:lineRule="auto"/>
        <w:ind w:left="106"/>
        <w:rPr>
          <w:rFonts w:ascii="Times New Roman" w:hAnsi="Times New Roman" w:cs="Times New Roman"/>
          <w:sz w:val="24"/>
          <w:szCs w:val="24"/>
        </w:rPr>
      </w:pPr>
      <w:proofErr w:type="spellStart"/>
      <w:r w:rsidRPr="0063712A">
        <w:rPr>
          <w:rFonts w:ascii="Times New Roman" w:hAnsi="Times New Roman" w:cs="Times New Roman"/>
          <w:sz w:val="24"/>
          <w:szCs w:val="24"/>
        </w:rPr>
        <w:t>Shengchao</w:t>
      </w:r>
      <w:proofErr w:type="spellEnd"/>
      <w:r w:rsidRPr="0063712A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z w:val="24"/>
          <w:szCs w:val="24"/>
        </w:rPr>
        <w:t>Zhao</w:t>
      </w:r>
      <w:r w:rsidRPr="0063712A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hyperlink w:anchor="_bookmark0" w:history="1">
        <w:r w:rsidRPr="0063712A">
          <w:rPr>
            <w:rFonts w:ascii="Times New Roman" w:hAnsi="Times New Roman" w:cs="Times New Roman"/>
            <w:color w:val="0000FF"/>
            <w:spacing w:val="4"/>
            <w:position w:val="9"/>
            <w:sz w:val="24"/>
            <w:szCs w:val="24"/>
          </w:rPr>
          <w:t>1</w:t>
        </w:r>
      </w:hyperlink>
      <w:r w:rsidRPr="0063712A">
        <w:rPr>
          <w:rFonts w:ascii="Times New Roman" w:hAnsi="Times New Roman" w:cs="Times New Roman"/>
          <w:spacing w:val="4"/>
          <w:position w:val="9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23"/>
          <w:position w:val="9"/>
          <w:sz w:val="24"/>
          <w:szCs w:val="24"/>
        </w:rPr>
        <w:t xml:space="preserve"> </w:t>
      </w:r>
      <w:hyperlink w:anchor="_bookmark1" w:history="1">
        <w:r w:rsidRPr="0063712A">
          <w:rPr>
            <w:rFonts w:ascii="Times New Roman" w:hAnsi="Times New Roman" w:cs="Times New Roman"/>
            <w:color w:val="0000FF"/>
            <w:spacing w:val="4"/>
            <w:position w:val="9"/>
            <w:sz w:val="24"/>
            <w:szCs w:val="24"/>
          </w:rPr>
          <w:t>2</w:t>
        </w:r>
      </w:hyperlink>
      <w:r w:rsidRPr="0063712A">
        <w:rPr>
          <w:rFonts w:ascii="Times New Roman" w:hAnsi="Times New Roman" w:cs="Times New Roman"/>
          <w:spacing w:val="4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spacing w:val="-3"/>
          <w:sz w:val="24"/>
          <w:szCs w:val="24"/>
        </w:rPr>
        <w:t>Yuanhui</w:t>
      </w:r>
      <w:proofErr w:type="spellEnd"/>
      <w:r w:rsidRPr="0063712A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6"/>
          <w:sz w:val="24"/>
          <w:szCs w:val="24"/>
        </w:rPr>
        <w:t>Wang</w:t>
      </w:r>
      <w:r w:rsidRPr="0063712A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hyperlink w:anchor="_bookmark1" w:history="1">
        <w:r w:rsidRPr="0063712A">
          <w:rPr>
            <w:rFonts w:ascii="Times New Roman" w:hAnsi="Times New Roman" w:cs="Times New Roman"/>
            <w:color w:val="0000FF"/>
            <w:spacing w:val="4"/>
            <w:position w:val="9"/>
            <w:sz w:val="24"/>
            <w:szCs w:val="24"/>
          </w:rPr>
          <w:t>2</w:t>
        </w:r>
      </w:hyperlink>
      <w:r w:rsidRPr="0063712A">
        <w:rPr>
          <w:rFonts w:ascii="Times New Roman" w:hAnsi="Times New Roman" w:cs="Times New Roman"/>
          <w:spacing w:val="4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sz w:val="24"/>
          <w:szCs w:val="24"/>
        </w:rPr>
        <w:t>Ziyi</w:t>
      </w:r>
      <w:proofErr w:type="spellEnd"/>
      <w:r w:rsidRPr="0063712A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z w:val="24"/>
          <w:szCs w:val="24"/>
        </w:rPr>
        <w:t>Shen</w:t>
      </w:r>
      <w:r w:rsidRPr="0063712A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hyperlink w:anchor="_bookmark1" w:history="1">
        <w:r w:rsidRPr="0063712A">
          <w:rPr>
            <w:rFonts w:ascii="Times New Roman" w:hAnsi="Times New Roman" w:cs="Times New Roman"/>
            <w:color w:val="0000FF"/>
            <w:spacing w:val="4"/>
            <w:position w:val="9"/>
            <w:sz w:val="24"/>
            <w:szCs w:val="24"/>
          </w:rPr>
          <w:t>2</w:t>
        </w:r>
      </w:hyperlink>
      <w:r w:rsidRPr="0063712A">
        <w:rPr>
          <w:rFonts w:ascii="Times New Roman" w:hAnsi="Times New Roman" w:cs="Times New Roman"/>
          <w:spacing w:val="4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sz w:val="24"/>
          <w:szCs w:val="24"/>
        </w:rPr>
        <w:t>Guanzhen</w:t>
      </w:r>
      <w:proofErr w:type="spellEnd"/>
      <w:r w:rsidRPr="0063712A">
        <w:rPr>
          <w:rFonts w:ascii="Times New Roman" w:hAnsi="Times New Roman" w:cs="Times New Roman"/>
          <w:spacing w:val="-4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6"/>
          <w:sz w:val="24"/>
          <w:szCs w:val="24"/>
        </w:rPr>
        <w:t>Wang</w:t>
      </w:r>
      <w:r w:rsidRPr="0063712A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hyperlink w:anchor="_bookmark0" w:history="1">
        <w:r w:rsidRPr="0063712A">
          <w:rPr>
            <w:rFonts w:ascii="Times New Roman" w:hAnsi="Times New Roman" w:cs="Times New Roman"/>
            <w:color w:val="0000FF"/>
            <w:spacing w:val="4"/>
            <w:position w:val="9"/>
            <w:sz w:val="24"/>
            <w:szCs w:val="24"/>
          </w:rPr>
          <w:t>1</w:t>
        </w:r>
      </w:hyperlink>
      <w:r w:rsidRPr="0063712A">
        <w:rPr>
          <w:rFonts w:ascii="Times New Roman" w:hAnsi="Times New Roman" w:cs="Times New Roman"/>
          <w:spacing w:val="4"/>
          <w:position w:val="9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23"/>
          <w:position w:val="9"/>
          <w:sz w:val="24"/>
          <w:szCs w:val="24"/>
        </w:rPr>
        <w:t xml:space="preserve"> </w:t>
      </w:r>
      <w:hyperlink w:anchor="_bookmark1" w:history="1">
        <w:r w:rsidRPr="0063712A">
          <w:rPr>
            <w:rFonts w:ascii="Times New Roman" w:hAnsi="Times New Roman" w:cs="Times New Roman"/>
            <w:color w:val="0000FF"/>
            <w:spacing w:val="4"/>
            <w:position w:val="9"/>
            <w:sz w:val="24"/>
            <w:szCs w:val="24"/>
          </w:rPr>
          <w:t>2</w:t>
        </w:r>
      </w:hyperlink>
      <w:r w:rsidRPr="0063712A">
        <w:rPr>
          <w:rFonts w:ascii="Times New Roman" w:hAnsi="Times New Roman" w:cs="Times New Roman"/>
          <w:spacing w:val="4"/>
          <w:sz w:val="24"/>
          <w:szCs w:val="24"/>
        </w:rPr>
        <w:t>,</w:t>
      </w:r>
    </w:p>
    <w:p w14:paraId="43D6316A" w14:textId="0246E8A1" w:rsidR="0063712A" w:rsidRPr="0063712A" w:rsidRDefault="0063712A" w:rsidP="0063712A">
      <w:pPr>
        <w:spacing w:line="480" w:lineRule="auto"/>
        <w:ind w:left="106" w:right="1177"/>
        <w:rPr>
          <w:rFonts w:ascii="Times New Roman" w:hAnsi="Times New Roman" w:cs="Times New Roman"/>
          <w:sz w:val="24"/>
          <w:szCs w:val="24"/>
        </w:rPr>
      </w:pPr>
      <w:proofErr w:type="spellStart"/>
      <w:r w:rsidRPr="0063712A">
        <w:rPr>
          <w:rFonts w:ascii="Times New Roman" w:hAnsi="Times New Roman" w:cs="Times New Roman"/>
          <w:w w:val="95"/>
          <w:sz w:val="24"/>
          <w:szCs w:val="24"/>
        </w:rPr>
        <w:t>Xiaomeng</w:t>
      </w:r>
      <w:proofErr w:type="spellEnd"/>
      <w:r w:rsidRPr="0063712A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4"/>
          <w:w w:val="95"/>
          <w:sz w:val="24"/>
          <w:szCs w:val="24"/>
        </w:rPr>
        <w:t>Hu</w:t>
      </w:r>
      <w:r w:rsidRPr="0063712A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hyperlink w:anchor="_bookmark0" w:history="1">
        <w:r w:rsidRPr="0063712A">
          <w:rPr>
            <w:rFonts w:ascii="Times New Roman" w:hAnsi="Times New Roman" w:cs="Times New Roman"/>
            <w:color w:val="0000FF"/>
            <w:spacing w:val="4"/>
            <w:w w:val="95"/>
            <w:position w:val="9"/>
            <w:sz w:val="24"/>
            <w:szCs w:val="24"/>
          </w:rPr>
          <w:t>1</w:t>
        </w:r>
      </w:hyperlink>
      <w:r w:rsidRPr="0063712A">
        <w:rPr>
          <w:rFonts w:ascii="Times New Roman" w:hAnsi="Times New Roman" w:cs="Times New Roman"/>
          <w:spacing w:val="4"/>
          <w:w w:val="95"/>
          <w:position w:val="9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14"/>
          <w:w w:val="95"/>
          <w:position w:val="9"/>
          <w:sz w:val="24"/>
          <w:szCs w:val="24"/>
        </w:rPr>
        <w:t xml:space="preserve"> </w:t>
      </w:r>
      <w:hyperlink w:anchor="_bookmark1" w:history="1">
        <w:r w:rsidRPr="0063712A">
          <w:rPr>
            <w:rFonts w:ascii="Times New Roman" w:hAnsi="Times New Roman" w:cs="Times New Roman"/>
            <w:color w:val="0000FF"/>
            <w:spacing w:val="4"/>
            <w:w w:val="95"/>
            <w:position w:val="9"/>
            <w:sz w:val="24"/>
            <w:szCs w:val="24"/>
          </w:rPr>
          <w:t>2</w:t>
        </w:r>
      </w:hyperlink>
      <w:r w:rsidRPr="0063712A">
        <w:rPr>
          <w:rFonts w:ascii="Times New Roman" w:hAnsi="Times New Roman" w:cs="Times New Roman"/>
          <w:spacing w:val="4"/>
          <w:w w:val="95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7"/>
          <w:w w:val="95"/>
          <w:sz w:val="24"/>
          <w:szCs w:val="24"/>
        </w:rPr>
        <w:t>Wei</w:t>
      </w:r>
      <w:r w:rsidRPr="0063712A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Liu</w:t>
      </w:r>
      <w:r w:rsidRPr="0063712A">
        <w:rPr>
          <w:rFonts w:ascii="Times New Roman" w:hAnsi="Times New Roman" w:cs="Times New Roman"/>
          <w:spacing w:val="-39"/>
          <w:w w:val="95"/>
          <w:sz w:val="24"/>
          <w:szCs w:val="24"/>
        </w:rPr>
        <w:t xml:space="preserve"> </w:t>
      </w:r>
      <w:hyperlink w:anchor="_bookmark0" w:history="1">
        <w:r w:rsidRPr="0063712A">
          <w:rPr>
            <w:rFonts w:ascii="Times New Roman" w:hAnsi="Times New Roman" w:cs="Times New Roman"/>
            <w:color w:val="0000FF"/>
            <w:spacing w:val="4"/>
            <w:w w:val="95"/>
            <w:position w:val="9"/>
            <w:sz w:val="24"/>
            <w:szCs w:val="24"/>
          </w:rPr>
          <w:t>1</w:t>
        </w:r>
      </w:hyperlink>
      <w:r w:rsidRPr="0063712A">
        <w:rPr>
          <w:rFonts w:ascii="Times New Roman" w:hAnsi="Times New Roman" w:cs="Times New Roman"/>
          <w:spacing w:val="4"/>
          <w:w w:val="95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Yi</w:t>
      </w:r>
      <w:r w:rsidRPr="0063712A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Cai</w:t>
      </w:r>
      <w:r w:rsidRPr="0063712A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hyperlink w:anchor="_bookmark2" w:history="1">
        <w:r w:rsidRPr="0063712A">
          <w:rPr>
            <w:rFonts w:ascii="Times New Roman" w:hAnsi="Times New Roman" w:cs="Times New Roman"/>
            <w:color w:val="0000FF"/>
            <w:spacing w:val="5"/>
            <w:w w:val="95"/>
            <w:position w:val="9"/>
            <w:sz w:val="24"/>
            <w:szCs w:val="24"/>
          </w:rPr>
          <w:t>3</w:t>
        </w:r>
      </w:hyperlink>
      <w:r w:rsidRPr="0063712A">
        <w:rPr>
          <w:rFonts w:ascii="Times New Roman" w:hAnsi="Times New Roman" w:cs="Times New Roman"/>
          <w:spacing w:val="5"/>
          <w:w w:val="95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28"/>
          <w:w w:val="95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w w:val="95"/>
          <w:sz w:val="24"/>
          <w:szCs w:val="24"/>
        </w:rPr>
        <w:t>Tingdong</w:t>
      </w:r>
      <w:proofErr w:type="spellEnd"/>
      <w:r w:rsidRPr="0063712A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6"/>
          <w:w w:val="95"/>
          <w:sz w:val="24"/>
          <w:szCs w:val="24"/>
        </w:rPr>
        <w:t>Yan</w:t>
      </w:r>
      <w:r w:rsidRPr="0063712A">
        <w:rPr>
          <w:rFonts w:ascii="Times New Roman" w:hAnsi="Times New Roman" w:cs="Times New Roman"/>
          <w:spacing w:val="-38"/>
          <w:w w:val="95"/>
          <w:sz w:val="24"/>
          <w:szCs w:val="24"/>
        </w:rPr>
        <w:t xml:space="preserve"> </w:t>
      </w:r>
      <w:hyperlink w:anchor="_bookmark1" w:history="1">
        <w:r w:rsidRPr="0063712A">
          <w:rPr>
            <w:rFonts w:ascii="Times New Roman" w:hAnsi="Times New Roman" w:cs="Times New Roman"/>
            <w:color w:val="0000FF"/>
            <w:spacing w:val="4"/>
            <w:w w:val="95"/>
            <w:position w:val="9"/>
            <w:sz w:val="24"/>
            <w:szCs w:val="24"/>
          </w:rPr>
          <w:t>2</w:t>
        </w:r>
      </w:hyperlink>
      <w:r w:rsidRPr="0063712A">
        <w:rPr>
          <w:rFonts w:ascii="Times New Roman" w:hAnsi="Times New Roman" w:cs="Times New Roman"/>
          <w:spacing w:val="4"/>
          <w:w w:val="95"/>
          <w:sz w:val="24"/>
          <w:szCs w:val="24"/>
        </w:rPr>
        <w:t>,</w:t>
      </w:r>
      <w:r w:rsidRPr="0063712A">
        <w:rPr>
          <w:rFonts w:ascii="Times New Roman" w:hAnsi="Times New Roman" w:cs="Times New Roman"/>
          <w:spacing w:val="-29"/>
          <w:w w:val="95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w w:val="95"/>
          <w:sz w:val="24"/>
          <w:szCs w:val="24"/>
        </w:rPr>
        <w:t>Chunpeng</w:t>
      </w:r>
      <w:proofErr w:type="spellEnd"/>
      <w:r w:rsidRPr="0063712A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z w:val="24"/>
          <w:szCs w:val="24"/>
        </w:rPr>
        <w:t xml:space="preserve">(Craig) </w:t>
      </w:r>
      <w:r w:rsidRPr="0063712A">
        <w:rPr>
          <w:rFonts w:ascii="Times New Roman" w:hAnsi="Times New Roman" w:cs="Times New Roman"/>
          <w:spacing w:val="-8"/>
          <w:sz w:val="24"/>
          <w:szCs w:val="24"/>
        </w:rPr>
        <w:t>Wan</w:t>
      </w:r>
      <w:hyperlink w:anchor="_bookmark3" w:history="1">
        <w:r w:rsidRPr="0063712A">
          <w:rPr>
            <w:rFonts w:ascii="Times New Roman" w:hAnsi="Times New Roman" w:cs="Times New Roman"/>
            <w:color w:val="0000FF"/>
            <w:spacing w:val="6"/>
            <w:position w:val="9"/>
            <w:sz w:val="24"/>
            <w:szCs w:val="24"/>
          </w:rPr>
          <w:t>4</w:t>
        </w:r>
      </w:hyperlink>
      <w:r w:rsidRPr="0063712A">
        <w:rPr>
          <w:rFonts w:ascii="Times New Roman" w:hAnsi="Times New Roman" w:cs="Times New Roman"/>
          <w:spacing w:val="6"/>
          <w:position w:val="9"/>
          <w:sz w:val="24"/>
          <w:szCs w:val="24"/>
        </w:rPr>
        <w:t>,</w:t>
      </w:r>
      <w:r w:rsidRPr="0063712A">
        <w:rPr>
          <w:rFonts w:ascii="Times New Roman" w:hAnsi="Times New Roman" w:cs="Times New Roman"/>
          <w:color w:val="0000FF"/>
          <w:spacing w:val="6"/>
          <w:position w:val="9"/>
          <w:sz w:val="24"/>
          <w:szCs w:val="24"/>
        </w:rPr>
        <w:t>*</w:t>
      </w:r>
    </w:p>
    <w:p w14:paraId="0B32896D" w14:textId="6F3E11E8" w:rsidR="0063712A" w:rsidRPr="0063712A" w:rsidRDefault="0063712A" w:rsidP="0063712A">
      <w:pPr>
        <w:spacing w:line="480" w:lineRule="auto"/>
        <w:ind w:right="114"/>
        <w:rPr>
          <w:rFonts w:ascii="Times New Roman" w:hAnsi="Times New Roman" w:cs="Times New Roman"/>
          <w:spacing w:val="-16"/>
          <w:w w:val="90"/>
          <w:sz w:val="24"/>
          <w:szCs w:val="24"/>
        </w:rPr>
      </w:pPr>
      <w:bookmarkStart w:id="0" w:name="_bookmark0"/>
      <w:bookmarkEnd w:id="0"/>
      <w:r w:rsidRPr="0063712A">
        <w:rPr>
          <w:rFonts w:ascii="Times New Roman" w:hAnsi="Times New Roman" w:cs="Times New Roman"/>
          <w:w w:val="90"/>
          <w:sz w:val="24"/>
          <w:szCs w:val="24"/>
          <w:vertAlign w:val="superscript"/>
        </w:rPr>
        <w:t>1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University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and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College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Key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Lab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of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Natural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Product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Chemistry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and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Application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in</w:t>
      </w:r>
      <w:r w:rsidRPr="0063712A">
        <w:rPr>
          <w:rFonts w:ascii="Times New Roman" w:hAnsi="Times New Roman" w:cs="Times New Roman"/>
          <w:spacing w:val="-16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Xinjiang,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School</w:t>
      </w:r>
      <w:bookmarkStart w:id="1" w:name="_bookmark1"/>
      <w:bookmarkEnd w:id="1"/>
      <w:r w:rsidRPr="0063712A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of</w:t>
      </w:r>
      <w:r w:rsidRPr="0063712A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Chemistry</w:t>
      </w:r>
      <w:r w:rsidRPr="0063712A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and</w:t>
      </w:r>
      <w:r w:rsidRPr="0063712A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Environmental</w:t>
      </w:r>
      <w:r w:rsidRPr="0063712A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Science,</w:t>
      </w:r>
      <w:r w:rsidRPr="0063712A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w w:val="95"/>
          <w:sz w:val="24"/>
          <w:szCs w:val="24"/>
        </w:rPr>
        <w:t>Yili</w:t>
      </w:r>
      <w:proofErr w:type="spellEnd"/>
      <w:r w:rsidRPr="0063712A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Normal</w:t>
      </w:r>
      <w:r w:rsidRPr="0063712A">
        <w:rPr>
          <w:rFonts w:ascii="Times New Roman" w:hAnsi="Times New Roman" w:cs="Times New Roman"/>
          <w:spacing w:val="-8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3"/>
          <w:w w:val="95"/>
          <w:sz w:val="24"/>
          <w:szCs w:val="24"/>
        </w:rPr>
        <w:t>University,</w:t>
      </w:r>
      <w:r w:rsidRPr="0063712A">
        <w:rPr>
          <w:rFonts w:ascii="Times New Roman" w:hAnsi="Times New Roman" w:cs="Times New Roman"/>
          <w:spacing w:val="-7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China</w:t>
      </w:r>
    </w:p>
    <w:p w14:paraId="2CCECCE0" w14:textId="4977A449" w:rsidR="0063712A" w:rsidRPr="0063712A" w:rsidRDefault="0063712A" w:rsidP="006371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3712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63712A">
        <w:rPr>
          <w:rFonts w:ascii="Times New Roman" w:hAnsi="Times New Roman" w:cs="Times New Roman"/>
          <w:sz w:val="24"/>
          <w:szCs w:val="24"/>
        </w:rPr>
        <w:t>School of Life Sciences, Shanghai University, China</w:t>
      </w:r>
    </w:p>
    <w:p w14:paraId="149682A5" w14:textId="45401626" w:rsidR="0063712A" w:rsidRPr="0063712A" w:rsidRDefault="0063712A" w:rsidP="0063712A">
      <w:pPr>
        <w:spacing w:line="480" w:lineRule="auto"/>
        <w:ind w:right="750"/>
        <w:rPr>
          <w:rFonts w:ascii="Times New Roman" w:hAnsi="Times New Roman" w:cs="Times New Roman"/>
          <w:sz w:val="24"/>
          <w:szCs w:val="24"/>
        </w:rPr>
      </w:pPr>
      <w:bookmarkStart w:id="2" w:name="_bookmark2"/>
      <w:bookmarkEnd w:id="2"/>
      <w:r w:rsidRPr="0063712A">
        <w:rPr>
          <w:rFonts w:ascii="Times New Roman" w:hAnsi="Times New Roman" w:cs="Times New Roman"/>
          <w:w w:val="90"/>
          <w:sz w:val="24"/>
          <w:szCs w:val="24"/>
          <w:vertAlign w:val="superscript"/>
        </w:rPr>
        <w:t>3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Key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Laboratory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of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Molecular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4"/>
          <w:w w:val="90"/>
          <w:sz w:val="24"/>
          <w:szCs w:val="24"/>
        </w:rPr>
        <w:t>Target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&amp;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Clinical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Pharmacology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and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the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State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&amp;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NMPA</w:t>
      </w:r>
      <w:r w:rsidRPr="0063712A">
        <w:rPr>
          <w:rFonts w:ascii="Times New Roman" w:hAnsi="Times New Roman" w:cs="Times New Roman"/>
          <w:spacing w:val="-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Key Laboratory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of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Respiratory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Disease,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School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of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Pharmaceutical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Sciences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&amp;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The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Fifth</w:t>
      </w:r>
      <w:r w:rsidRPr="0063712A">
        <w:rPr>
          <w:rFonts w:ascii="Times New Roman" w:hAnsi="Times New Roman" w:cs="Times New Roman"/>
          <w:spacing w:val="-18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 xml:space="preserve">Aﬃliated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 xml:space="preserve">Hospital, Guangzhou Medical </w:t>
      </w:r>
      <w:r w:rsidRPr="0063712A">
        <w:rPr>
          <w:rFonts w:ascii="Times New Roman" w:hAnsi="Times New Roman" w:cs="Times New Roman"/>
          <w:spacing w:val="-3"/>
          <w:w w:val="95"/>
          <w:sz w:val="24"/>
          <w:szCs w:val="24"/>
        </w:rPr>
        <w:t>University,</w:t>
      </w:r>
      <w:r w:rsidRPr="0063712A">
        <w:rPr>
          <w:rFonts w:ascii="Times New Roman" w:hAnsi="Times New Roman" w:cs="Times New Roman"/>
          <w:spacing w:val="-12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China</w:t>
      </w:r>
    </w:p>
    <w:p w14:paraId="6D1EC28A" w14:textId="3ECD5DBC" w:rsidR="0063712A" w:rsidRPr="0063712A" w:rsidRDefault="0063712A" w:rsidP="0063712A">
      <w:pPr>
        <w:spacing w:line="480" w:lineRule="auto"/>
        <w:ind w:right="704"/>
        <w:rPr>
          <w:rFonts w:ascii="Times New Roman" w:hAnsi="Times New Roman" w:cs="Times New Roman"/>
          <w:w w:val="95"/>
          <w:sz w:val="24"/>
          <w:szCs w:val="24"/>
        </w:rPr>
      </w:pPr>
      <w:bookmarkStart w:id="3" w:name="_bookmark3"/>
      <w:bookmarkEnd w:id="3"/>
      <w:r w:rsidRPr="0063712A">
        <w:rPr>
          <w:rFonts w:ascii="Times New Roman" w:hAnsi="Times New Roman" w:cs="Times New Roman"/>
          <w:w w:val="90"/>
          <w:sz w:val="24"/>
          <w:szCs w:val="24"/>
          <w:vertAlign w:val="superscript"/>
        </w:rPr>
        <w:t>4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Jiangxi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Key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Laboratory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for</w:t>
      </w:r>
      <w:r w:rsidRPr="0063712A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Postharvest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3"/>
          <w:w w:val="90"/>
          <w:sz w:val="24"/>
          <w:szCs w:val="24"/>
        </w:rPr>
        <w:t>Technology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and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Nondestructive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4"/>
          <w:w w:val="90"/>
          <w:sz w:val="24"/>
          <w:szCs w:val="24"/>
        </w:rPr>
        <w:t>Testing</w:t>
      </w:r>
      <w:r w:rsidRPr="0063712A">
        <w:rPr>
          <w:rFonts w:ascii="Times New Roman" w:hAnsi="Times New Roman" w:cs="Times New Roman"/>
          <w:spacing w:val="-14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of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Fruits</w:t>
      </w:r>
      <w:r w:rsidRPr="0063712A">
        <w:rPr>
          <w:rFonts w:ascii="Times New Roman" w:hAnsi="Times New Roman" w:cs="Times New Roman"/>
          <w:spacing w:val="-15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&amp; Vegetables,</w:t>
      </w:r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Jiangxi</w:t>
      </w:r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Agricultural</w:t>
      </w:r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spacing w:val="-3"/>
          <w:w w:val="90"/>
          <w:sz w:val="24"/>
          <w:szCs w:val="24"/>
        </w:rPr>
        <w:t>University,</w:t>
      </w:r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1101</w:t>
      </w:r>
      <w:r w:rsidRPr="0063712A">
        <w:rPr>
          <w:rFonts w:ascii="Times New Roman" w:hAnsi="Times New Roman" w:cs="Times New Roman"/>
          <w:spacing w:val="-20"/>
          <w:w w:val="90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w w:val="90"/>
          <w:sz w:val="24"/>
          <w:szCs w:val="24"/>
        </w:rPr>
        <w:t>Zhimin</w:t>
      </w:r>
      <w:proofErr w:type="spellEnd"/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Road,</w:t>
      </w:r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proofErr w:type="spellStart"/>
      <w:r w:rsidRPr="0063712A">
        <w:rPr>
          <w:rFonts w:ascii="Times New Roman" w:hAnsi="Times New Roman" w:cs="Times New Roman"/>
          <w:w w:val="90"/>
          <w:sz w:val="24"/>
          <w:szCs w:val="24"/>
        </w:rPr>
        <w:t>Changbei</w:t>
      </w:r>
      <w:proofErr w:type="spellEnd"/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>district,</w:t>
      </w:r>
      <w:r w:rsidRPr="0063712A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0"/>
          <w:sz w:val="24"/>
          <w:szCs w:val="24"/>
        </w:rPr>
        <w:t xml:space="preserve">Nanchang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3300, 330045, Nanchang,</w:t>
      </w:r>
      <w:r w:rsidRPr="0063712A">
        <w:rPr>
          <w:rFonts w:ascii="Times New Roman" w:hAnsi="Times New Roman" w:cs="Times New Roman"/>
          <w:spacing w:val="2"/>
          <w:w w:val="95"/>
          <w:sz w:val="24"/>
          <w:szCs w:val="24"/>
        </w:rPr>
        <w:t xml:space="preserve"> </w:t>
      </w:r>
      <w:r w:rsidRPr="0063712A">
        <w:rPr>
          <w:rFonts w:ascii="Times New Roman" w:hAnsi="Times New Roman" w:cs="Times New Roman"/>
          <w:w w:val="95"/>
          <w:sz w:val="24"/>
          <w:szCs w:val="24"/>
        </w:rPr>
        <w:t>China</w:t>
      </w:r>
    </w:p>
    <w:p w14:paraId="489B3CEC" w14:textId="77777777" w:rsidR="0063712A" w:rsidRDefault="0063712A" w:rsidP="0063712A">
      <w:pPr>
        <w:widowControl/>
        <w:spacing w:line="480" w:lineRule="auto"/>
        <w:jc w:val="left"/>
        <w:rPr>
          <w:rFonts w:ascii="Times New Roman" w:hAnsi="Times New Roman" w:cs="Times New Roman"/>
          <w:w w:val="95"/>
          <w:sz w:val="24"/>
          <w:szCs w:val="24"/>
        </w:rPr>
      </w:pPr>
      <w:r>
        <w:rPr>
          <w:rFonts w:ascii="Times New Roman" w:hAnsi="Times New Roman" w:cs="Times New Roman"/>
          <w:w w:val="95"/>
          <w:sz w:val="24"/>
          <w:szCs w:val="24"/>
        </w:rPr>
        <w:br w:type="page"/>
      </w:r>
    </w:p>
    <w:p w14:paraId="6A165E59" w14:textId="77777777" w:rsidR="0063712A" w:rsidRPr="0063712A" w:rsidRDefault="0063712A" w:rsidP="0063712A">
      <w:pPr>
        <w:spacing w:before="14" w:line="213" w:lineRule="auto"/>
        <w:ind w:left="106" w:right="704"/>
        <w:rPr>
          <w:rFonts w:ascii="Times New Roman" w:hAnsi="Times New Roman" w:cs="Times New Roman"/>
          <w:sz w:val="24"/>
          <w:szCs w:val="24"/>
        </w:rPr>
      </w:pPr>
    </w:p>
    <w:p w14:paraId="4FF3B7F9" w14:textId="75F18F96" w:rsidR="0063712A" w:rsidRPr="0063712A" w:rsidRDefault="0063712A" w:rsidP="0063712A">
      <w:pPr>
        <w:widowControl/>
        <w:rPr>
          <w:rFonts w:ascii="Times New Roman" w:hAnsi="Times New Roman" w:cs="Times New Roman"/>
          <w:b/>
          <w:bCs/>
          <w:sz w:val="24"/>
          <w:szCs w:val="24"/>
        </w:rPr>
      </w:pPr>
    </w:p>
    <w:p w14:paraId="05033C70" w14:textId="2A8874C0" w:rsidR="00241971" w:rsidRPr="000D59EB" w:rsidRDefault="00241971" w:rsidP="00241971">
      <w:pPr>
        <w:adjustRightInd w:val="0"/>
        <w:spacing w:line="48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59EB">
        <w:rPr>
          <w:rFonts w:ascii="Times New Roman" w:hAnsi="Times New Roman" w:cs="Times New Roman"/>
          <w:b/>
          <w:bCs/>
          <w:sz w:val="24"/>
          <w:szCs w:val="24"/>
        </w:rPr>
        <w:t>Abbreviations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6151"/>
      </w:tblGrid>
      <w:tr w:rsidR="00241971" w14:paraId="500E9AB7" w14:textId="77777777" w:rsidTr="009D2CBF">
        <w:tc>
          <w:tcPr>
            <w:tcW w:w="2155" w:type="dxa"/>
            <w:tcBorders>
              <w:top w:val="single" w:sz="4" w:space="0" w:color="auto"/>
              <w:bottom w:val="single" w:sz="4" w:space="0" w:color="auto"/>
            </w:tcBorders>
          </w:tcPr>
          <w:p w14:paraId="68325546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b/>
                <w:bCs/>
                <w:color w:val="000000" w:themeColor="text1"/>
                <w:szCs w:val="21"/>
              </w:rPr>
              <w:t>abbreviation</w:t>
            </w:r>
          </w:p>
        </w:tc>
        <w:tc>
          <w:tcPr>
            <w:tcW w:w="6151" w:type="dxa"/>
            <w:tcBorders>
              <w:top w:val="single" w:sz="4" w:space="0" w:color="auto"/>
              <w:bottom w:val="single" w:sz="4" w:space="0" w:color="auto"/>
            </w:tcBorders>
          </w:tcPr>
          <w:p w14:paraId="6DFE4E4C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b/>
                <w:bCs/>
                <w:color w:val="000000" w:themeColor="text1"/>
                <w:szCs w:val="21"/>
              </w:rPr>
              <w:t>Full name</w:t>
            </w:r>
          </w:p>
        </w:tc>
      </w:tr>
      <w:tr w:rsidR="00241971" w14:paraId="755B5883" w14:textId="77777777" w:rsidTr="009D2CBF">
        <w:tc>
          <w:tcPr>
            <w:tcW w:w="2155" w:type="dxa"/>
            <w:tcBorders>
              <w:top w:val="single" w:sz="4" w:space="0" w:color="auto"/>
            </w:tcBorders>
          </w:tcPr>
          <w:p w14:paraId="5B5247E7" w14:textId="77777777" w:rsidR="00241971" w:rsidRPr="00A07CEF" w:rsidRDefault="00241971" w:rsidP="00241971">
            <w:pPr>
              <w:widowControl/>
              <w:spacing w:line="300" w:lineRule="auto"/>
              <w:rPr>
                <w:rFonts w:eastAsia="DengXian"/>
                <w:color w:val="000000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A549</w:t>
            </w:r>
          </w:p>
        </w:tc>
        <w:tc>
          <w:tcPr>
            <w:tcW w:w="6151" w:type="dxa"/>
            <w:tcBorders>
              <w:top w:val="single" w:sz="4" w:space="0" w:color="auto"/>
            </w:tcBorders>
          </w:tcPr>
          <w:p w14:paraId="7E9D588F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szCs w:val="21"/>
              </w:rPr>
            </w:pPr>
            <w:r w:rsidRPr="00A07CEF">
              <w:rPr>
                <w:szCs w:val="21"/>
              </w:rPr>
              <w:t>Human pulmonary carcinoma cells</w:t>
            </w:r>
          </w:p>
        </w:tc>
      </w:tr>
      <w:tr w:rsidR="00241971" w14:paraId="24F1F739" w14:textId="77777777" w:rsidTr="009D2CBF">
        <w:tc>
          <w:tcPr>
            <w:tcW w:w="2155" w:type="dxa"/>
            <w:vAlign w:val="bottom"/>
          </w:tcPr>
          <w:p w14:paraId="4C5F8F74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ARDS</w:t>
            </w:r>
          </w:p>
        </w:tc>
        <w:tc>
          <w:tcPr>
            <w:tcW w:w="6151" w:type="dxa"/>
          </w:tcPr>
          <w:p w14:paraId="090F2458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szCs w:val="21"/>
              </w:rPr>
            </w:pPr>
            <w:r w:rsidRPr="00A07CEF">
              <w:rPr>
                <w:szCs w:val="21"/>
              </w:rPr>
              <w:t>Acute respiratory distress syndrome</w:t>
            </w:r>
          </w:p>
        </w:tc>
      </w:tr>
      <w:tr w:rsidR="00241971" w14:paraId="5949305E" w14:textId="77777777" w:rsidTr="009D2CBF">
        <w:tc>
          <w:tcPr>
            <w:tcW w:w="2155" w:type="dxa"/>
            <w:vAlign w:val="bottom"/>
          </w:tcPr>
          <w:p w14:paraId="71A60279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ACE</w:t>
            </w:r>
          </w:p>
        </w:tc>
        <w:tc>
          <w:tcPr>
            <w:tcW w:w="6151" w:type="dxa"/>
          </w:tcPr>
          <w:p w14:paraId="08B9C1B7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Angiotensin Converting Enzyme I</w:t>
            </w:r>
          </w:p>
        </w:tc>
      </w:tr>
      <w:tr w:rsidR="00241971" w14:paraId="5C153252" w14:textId="77777777" w:rsidTr="009D2CBF">
        <w:tc>
          <w:tcPr>
            <w:tcW w:w="2155" w:type="dxa"/>
            <w:vAlign w:val="bottom"/>
          </w:tcPr>
          <w:p w14:paraId="67D16A66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ACE2</w:t>
            </w:r>
          </w:p>
        </w:tc>
        <w:tc>
          <w:tcPr>
            <w:tcW w:w="6151" w:type="dxa"/>
          </w:tcPr>
          <w:p w14:paraId="67EBCC9B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Angiotensin Converting Enzyme Ⅱ</w:t>
            </w:r>
          </w:p>
        </w:tc>
      </w:tr>
      <w:tr w:rsidR="00241971" w14:paraId="072BF23A" w14:textId="77777777" w:rsidTr="009D2CBF">
        <w:tc>
          <w:tcPr>
            <w:tcW w:w="2155" w:type="dxa"/>
            <w:vAlign w:val="bottom"/>
          </w:tcPr>
          <w:p w14:paraId="34384FBA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ALOX5</w:t>
            </w:r>
          </w:p>
        </w:tc>
        <w:tc>
          <w:tcPr>
            <w:tcW w:w="6151" w:type="dxa"/>
          </w:tcPr>
          <w:p w14:paraId="6F576789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Arachidonate 5-Lipoxygenase</w:t>
            </w:r>
          </w:p>
        </w:tc>
      </w:tr>
      <w:tr w:rsidR="00241971" w14:paraId="0C61CA54" w14:textId="77777777" w:rsidTr="009D2CBF">
        <w:tc>
          <w:tcPr>
            <w:tcW w:w="2155" w:type="dxa"/>
            <w:vAlign w:val="bottom"/>
          </w:tcPr>
          <w:p w14:paraId="3BF84D7F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AHR</w:t>
            </w:r>
          </w:p>
        </w:tc>
        <w:tc>
          <w:tcPr>
            <w:tcW w:w="6151" w:type="dxa"/>
          </w:tcPr>
          <w:p w14:paraId="3FC1E458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Aryl Hydrocarbon Receptor</w:t>
            </w:r>
          </w:p>
        </w:tc>
      </w:tr>
      <w:tr w:rsidR="00241971" w14:paraId="357BD3ED" w14:textId="77777777" w:rsidTr="009D2CBF">
        <w:tc>
          <w:tcPr>
            <w:tcW w:w="2155" w:type="dxa"/>
            <w:vAlign w:val="bottom"/>
          </w:tcPr>
          <w:p w14:paraId="1E9BC180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BP</w:t>
            </w:r>
          </w:p>
        </w:tc>
        <w:tc>
          <w:tcPr>
            <w:tcW w:w="6151" w:type="dxa"/>
          </w:tcPr>
          <w:p w14:paraId="585AFBD4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Biological process</w:t>
            </w:r>
          </w:p>
        </w:tc>
      </w:tr>
      <w:tr w:rsidR="00241971" w14:paraId="1511B94E" w14:textId="77777777" w:rsidTr="009D2CBF">
        <w:tc>
          <w:tcPr>
            <w:tcW w:w="2155" w:type="dxa"/>
            <w:vAlign w:val="bottom"/>
          </w:tcPr>
          <w:p w14:paraId="6A7DF1C1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CC</w:t>
            </w:r>
          </w:p>
        </w:tc>
        <w:tc>
          <w:tcPr>
            <w:tcW w:w="6151" w:type="dxa"/>
          </w:tcPr>
          <w:p w14:paraId="7CB05DF7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Cell fraction</w:t>
            </w:r>
          </w:p>
        </w:tc>
      </w:tr>
      <w:tr w:rsidR="00241971" w14:paraId="52CA4908" w14:textId="77777777" w:rsidTr="009D2CBF">
        <w:tc>
          <w:tcPr>
            <w:tcW w:w="2155" w:type="dxa"/>
            <w:vAlign w:val="bottom"/>
          </w:tcPr>
          <w:p w14:paraId="63FEA074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ELANE</w:t>
            </w:r>
          </w:p>
        </w:tc>
        <w:tc>
          <w:tcPr>
            <w:tcW w:w="6151" w:type="dxa"/>
          </w:tcPr>
          <w:p w14:paraId="3A5E680B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Elastase, Neutrophil Expressed</w:t>
            </w:r>
          </w:p>
        </w:tc>
      </w:tr>
      <w:tr w:rsidR="00241971" w14:paraId="6E66D606" w14:textId="77777777" w:rsidTr="009D2CBF">
        <w:tc>
          <w:tcPr>
            <w:tcW w:w="2155" w:type="dxa"/>
            <w:vAlign w:val="bottom"/>
          </w:tcPr>
          <w:p w14:paraId="3560AC59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EGFR</w:t>
            </w:r>
          </w:p>
        </w:tc>
        <w:tc>
          <w:tcPr>
            <w:tcW w:w="6151" w:type="dxa"/>
          </w:tcPr>
          <w:p w14:paraId="58C09026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Epidermal Growth Factor Receptor</w:t>
            </w:r>
          </w:p>
        </w:tc>
      </w:tr>
      <w:tr w:rsidR="00241971" w14:paraId="276ECE90" w14:textId="77777777" w:rsidTr="009D2CBF">
        <w:tc>
          <w:tcPr>
            <w:tcW w:w="2155" w:type="dxa"/>
            <w:vAlign w:val="bottom"/>
          </w:tcPr>
          <w:p w14:paraId="7A2D844F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F3</w:t>
            </w:r>
          </w:p>
        </w:tc>
        <w:tc>
          <w:tcPr>
            <w:tcW w:w="6151" w:type="dxa"/>
          </w:tcPr>
          <w:p w14:paraId="3F39CCB3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Factor III, Tissue Factor</w:t>
            </w:r>
          </w:p>
        </w:tc>
      </w:tr>
      <w:tr w:rsidR="00241971" w14:paraId="19E66759" w14:textId="77777777" w:rsidTr="009D2CBF">
        <w:tc>
          <w:tcPr>
            <w:tcW w:w="2155" w:type="dxa"/>
            <w:vAlign w:val="bottom"/>
          </w:tcPr>
          <w:p w14:paraId="60F7347D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FA</w:t>
            </w:r>
          </w:p>
        </w:tc>
        <w:tc>
          <w:tcPr>
            <w:tcW w:w="6151" w:type="dxa"/>
          </w:tcPr>
          <w:p w14:paraId="06A598DF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Ferulic acid</w:t>
            </w:r>
          </w:p>
        </w:tc>
      </w:tr>
      <w:tr w:rsidR="00241971" w14:paraId="565811AA" w14:textId="77777777" w:rsidTr="009D2CBF">
        <w:tc>
          <w:tcPr>
            <w:tcW w:w="2155" w:type="dxa"/>
            <w:tcBorders>
              <w:bottom w:val="nil"/>
            </w:tcBorders>
          </w:tcPr>
          <w:p w14:paraId="37178DFC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GO</w:t>
            </w:r>
          </w:p>
        </w:tc>
        <w:tc>
          <w:tcPr>
            <w:tcW w:w="6151" w:type="dxa"/>
            <w:tcBorders>
              <w:bottom w:val="nil"/>
            </w:tcBorders>
          </w:tcPr>
          <w:p w14:paraId="1DAECF6C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Gene Ontology</w:t>
            </w:r>
          </w:p>
        </w:tc>
      </w:tr>
      <w:tr w:rsidR="00241971" w14:paraId="11C4ED35" w14:textId="77777777" w:rsidTr="009D2CBF">
        <w:tc>
          <w:tcPr>
            <w:tcW w:w="2155" w:type="dxa"/>
            <w:tcBorders>
              <w:top w:val="nil"/>
              <w:bottom w:val="nil"/>
            </w:tcBorders>
          </w:tcPr>
          <w:p w14:paraId="0BAA7FC7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rFonts w:eastAsia="DengXian"/>
                <w:color w:val="000000"/>
                <w:szCs w:val="21"/>
              </w:rPr>
            </w:pPr>
            <w:r>
              <w:rPr>
                <w:rFonts w:eastAsia="DengXian" w:hint="eastAsia"/>
                <w:color w:val="000000"/>
                <w:szCs w:val="21"/>
              </w:rPr>
              <w:t>K</w:t>
            </w:r>
            <w:r>
              <w:rPr>
                <w:rFonts w:eastAsia="DengXian"/>
                <w:color w:val="000000"/>
                <w:szCs w:val="21"/>
              </w:rPr>
              <w:t>EGG</w:t>
            </w:r>
          </w:p>
        </w:tc>
        <w:tc>
          <w:tcPr>
            <w:tcW w:w="6151" w:type="dxa"/>
            <w:tcBorders>
              <w:top w:val="nil"/>
              <w:bottom w:val="nil"/>
            </w:tcBorders>
          </w:tcPr>
          <w:p w14:paraId="26F4A0AE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szCs w:val="21"/>
              </w:rPr>
            </w:pPr>
            <w:r w:rsidRPr="00A07CEF">
              <w:rPr>
                <w:szCs w:val="21"/>
              </w:rPr>
              <w:t>Kyoto Encyclopedia of Genes and Genomes</w:t>
            </w:r>
          </w:p>
        </w:tc>
      </w:tr>
      <w:tr w:rsidR="00241971" w14:paraId="08467CFE" w14:textId="77777777" w:rsidTr="009D2CBF">
        <w:tc>
          <w:tcPr>
            <w:tcW w:w="2155" w:type="dxa"/>
            <w:tcBorders>
              <w:top w:val="nil"/>
            </w:tcBorders>
            <w:vAlign w:val="bottom"/>
          </w:tcPr>
          <w:p w14:paraId="50F9DCDF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MIF</w:t>
            </w:r>
          </w:p>
        </w:tc>
        <w:tc>
          <w:tcPr>
            <w:tcW w:w="6151" w:type="dxa"/>
            <w:tcBorders>
              <w:top w:val="nil"/>
            </w:tcBorders>
          </w:tcPr>
          <w:p w14:paraId="1C9B2E28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Macrophage Migration Inhibitory Factor</w:t>
            </w:r>
          </w:p>
        </w:tc>
      </w:tr>
      <w:tr w:rsidR="00241971" w14:paraId="6DEC8C69" w14:textId="77777777" w:rsidTr="009D2CBF">
        <w:tc>
          <w:tcPr>
            <w:tcW w:w="2155" w:type="dxa"/>
            <w:vAlign w:val="bottom"/>
          </w:tcPr>
          <w:p w14:paraId="1335C231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MMP1</w:t>
            </w:r>
          </w:p>
        </w:tc>
        <w:tc>
          <w:tcPr>
            <w:tcW w:w="6151" w:type="dxa"/>
          </w:tcPr>
          <w:p w14:paraId="106781D5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Matrix Metallopeptidase 1</w:t>
            </w:r>
          </w:p>
        </w:tc>
      </w:tr>
      <w:tr w:rsidR="00241971" w14:paraId="6EF3DB8F" w14:textId="77777777" w:rsidTr="009D2CBF">
        <w:tc>
          <w:tcPr>
            <w:tcW w:w="2155" w:type="dxa"/>
            <w:vAlign w:val="bottom"/>
          </w:tcPr>
          <w:p w14:paraId="26D395A7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MF</w:t>
            </w:r>
          </w:p>
        </w:tc>
        <w:tc>
          <w:tcPr>
            <w:tcW w:w="6151" w:type="dxa"/>
          </w:tcPr>
          <w:p w14:paraId="1E20E4BD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Molecular function</w:t>
            </w:r>
          </w:p>
        </w:tc>
      </w:tr>
      <w:tr w:rsidR="00241971" w14:paraId="30E1AA02" w14:textId="77777777" w:rsidTr="009D2CBF">
        <w:tc>
          <w:tcPr>
            <w:tcW w:w="2155" w:type="dxa"/>
            <w:vAlign w:val="bottom"/>
          </w:tcPr>
          <w:p w14:paraId="1C3ADFEF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MODS</w:t>
            </w:r>
          </w:p>
        </w:tc>
        <w:tc>
          <w:tcPr>
            <w:tcW w:w="6151" w:type="dxa"/>
          </w:tcPr>
          <w:p w14:paraId="19AD855B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Multiple organ dysfunction syndrome</w:t>
            </w:r>
          </w:p>
        </w:tc>
      </w:tr>
      <w:tr w:rsidR="00241971" w14:paraId="0439DFF9" w14:textId="77777777" w:rsidTr="009D2CBF">
        <w:tc>
          <w:tcPr>
            <w:tcW w:w="2155" w:type="dxa"/>
            <w:vAlign w:val="bottom"/>
          </w:tcPr>
          <w:p w14:paraId="5C43E02C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NFE2L2</w:t>
            </w:r>
          </w:p>
        </w:tc>
        <w:tc>
          <w:tcPr>
            <w:tcW w:w="6151" w:type="dxa"/>
          </w:tcPr>
          <w:p w14:paraId="32FBE2D5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NFE2 Like BZIP Transcription Factor 2</w:t>
            </w:r>
          </w:p>
        </w:tc>
      </w:tr>
      <w:tr w:rsidR="00241971" w14:paraId="5DD579B8" w14:textId="77777777" w:rsidTr="009D2CBF">
        <w:tc>
          <w:tcPr>
            <w:tcW w:w="2155" w:type="dxa"/>
            <w:vAlign w:val="bottom"/>
          </w:tcPr>
          <w:p w14:paraId="3B51F7B9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PPI</w:t>
            </w:r>
          </w:p>
        </w:tc>
        <w:tc>
          <w:tcPr>
            <w:tcW w:w="6151" w:type="dxa"/>
          </w:tcPr>
          <w:p w14:paraId="52994AC0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Protein-protein interaction</w:t>
            </w:r>
          </w:p>
        </w:tc>
      </w:tr>
      <w:tr w:rsidR="00241971" w14:paraId="01BED643" w14:textId="77777777" w:rsidTr="009D2CBF">
        <w:tc>
          <w:tcPr>
            <w:tcW w:w="2155" w:type="dxa"/>
            <w:vAlign w:val="bottom"/>
          </w:tcPr>
          <w:p w14:paraId="61AB7D1B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REN</w:t>
            </w:r>
          </w:p>
        </w:tc>
        <w:tc>
          <w:tcPr>
            <w:tcW w:w="6151" w:type="dxa"/>
          </w:tcPr>
          <w:p w14:paraId="0AEB58EB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Renin</w:t>
            </w:r>
          </w:p>
        </w:tc>
      </w:tr>
      <w:tr w:rsidR="00241971" w14:paraId="7AE7A6C6" w14:textId="77777777" w:rsidTr="009D2CBF">
        <w:tc>
          <w:tcPr>
            <w:tcW w:w="2155" w:type="dxa"/>
            <w:vAlign w:val="bottom"/>
          </w:tcPr>
          <w:p w14:paraId="112E863C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STAT3</w:t>
            </w:r>
          </w:p>
        </w:tc>
        <w:tc>
          <w:tcPr>
            <w:tcW w:w="6151" w:type="dxa"/>
          </w:tcPr>
          <w:p w14:paraId="40E060A0" w14:textId="69481A42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 xml:space="preserve">Signal Transducer </w:t>
            </w:r>
            <w:r w:rsidR="009D2CBF">
              <w:rPr>
                <w:rFonts w:hint="eastAsia"/>
                <w:szCs w:val="21"/>
              </w:rPr>
              <w:t>a</w:t>
            </w:r>
            <w:r>
              <w:rPr>
                <w:szCs w:val="21"/>
              </w:rPr>
              <w:t>n</w:t>
            </w:r>
            <w:r w:rsidRPr="00A07CEF">
              <w:rPr>
                <w:szCs w:val="21"/>
              </w:rPr>
              <w:t xml:space="preserve">d Activator </w:t>
            </w:r>
            <w:r w:rsidR="009D2CBF">
              <w:rPr>
                <w:szCs w:val="21"/>
              </w:rPr>
              <w:t>o</w:t>
            </w:r>
            <w:r w:rsidRPr="00A07CEF">
              <w:rPr>
                <w:szCs w:val="21"/>
              </w:rPr>
              <w:t>f Transcription 3</w:t>
            </w:r>
          </w:p>
        </w:tc>
      </w:tr>
      <w:tr w:rsidR="00241971" w14:paraId="6570537A" w14:textId="77777777" w:rsidTr="009D2CBF">
        <w:tc>
          <w:tcPr>
            <w:tcW w:w="2155" w:type="dxa"/>
            <w:vAlign w:val="bottom"/>
          </w:tcPr>
          <w:p w14:paraId="23F5F32A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TNFRSF1A</w:t>
            </w:r>
          </w:p>
        </w:tc>
        <w:tc>
          <w:tcPr>
            <w:tcW w:w="6151" w:type="dxa"/>
          </w:tcPr>
          <w:p w14:paraId="2D7E6834" w14:textId="77777777" w:rsidR="00241971" w:rsidRPr="00A07CEF" w:rsidRDefault="00241971" w:rsidP="00241971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TNF Receptor Superfamily Member 1A</w:t>
            </w:r>
          </w:p>
        </w:tc>
      </w:tr>
      <w:tr w:rsidR="009D2CBF" w14:paraId="2CF718E0" w14:textId="77777777" w:rsidTr="009D2CBF">
        <w:tc>
          <w:tcPr>
            <w:tcW w:w="2155" w:type="dxa"/>
            <w:vAlign w:val="bottom"/>
          </w:tcPr>
          <w:p w14:paraId="0A8E7495" w14:textId="3135A37F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rFonts w:eastAsia="DengXian"/>
                <w:color w:val="000000"/>
                <w:szCs w:val="21"/>
              </w:rPr>
            </w:pPr>
            <w:r w:rsidRPr="004F4882">
              <w:rPr>
                <w:rFonts w:eastAsia="DengXian"/>
                <w:color w:val="000000"/>
                <w:szCs w:val="21"/>
              </w:rPr>
              <w:t>TNF-α</w:t>
            </w:r>
          </w:p>
        </w:tc>
        <w:tc>
          <w:tcPr>
            <w:tcW w:w="6151" w:type="dxa"/>
          </w:tcPr>
          <w:p w14:paraId="161B3619" w14:textId="71CE085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szCs w:val="21"/>
              </w:rPr>
            </w:pPr>
            <w:r w:rsidRPr="004F4882">
              <w:rPr>
                <w:szCs w:val="21"/>
              </w:rPr>
              <w:t>tumor necrosis factor-α</w:t>
            </w:r>
          </w:p>
        </w:tc>
      </w:tr>
      <w:tr w:rsidR="009D2CBF" w14:paraId="30FCDEEC" w14:textId="77777777" w:rsidTr="009D2CBF">
        <w:tc>
          <w:tcPr>
            <w:tcW w:w="2155" w:type="dxa"/>
            <w:vAlign w:val="bottom"/>
          </w:tcPr>
          <w:p w14:paraId="213F5F31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TLR4</w:t>
            </w:r>
          </w:p>
        </w:tc>
        <w:tc>
          <w:tcPr>
            <w:tcW w:w="6151" w:type="dxa"/>
          </w:tcPr>
          <w:p w14:paraId="1733958C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Toll-Like Receptor 4</w:t>
            </w:r>
          </w:p>
        </w:tc>
      </w:tr>
      <w:tr w:rsidR="009D2CBF" w14:paraId="66FBA287" w14:textId="77777777" w:rsidTr="009D2CBF">
        <w:tc>
          <w:tcPr>
            <w:tcW w:w="2155" w:type="dxa"/>
            <w:vAlign w:val="bottom"/>
          </w:tcPr>
          <w:p w14:paraId="7000CD03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TLR9</w:t>
            </w:r>
          </w:p>
        </w:tc>
        <w:tc>
          <w:tcPr>
            <w:tcW w:w="6151" w:type="dxa"/>
          </w:tcPr>
          <w:p w14:paraId="69C5DEA7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Toll-Like Receptor 9</w:t>
            </w:r>
          </w:p>
        </w:tc>
      </w:tr>
      <w:tr w:rsidR="009D2CBF" w14:paraId="20CF97FA" w14:textId="77777777" w:rsidTr="009D2CBF">
        <w:tc>
          <w:tcPr>
            <w:tcW w:w="2155" w:type="dxa"/>
            <w:vAlign w:val="bottom"/>
          </w:tcPr>
          <w:p w14:paraId="5E970A87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TRPV1</w:t>
            </w:r>
          </w:p>
        </w:tc>
        <w:tc>
          <w:tcPr>
            <w:tcW w:w="6151" w:type="dxa"/>
          </w:tcPr>
          <w:p w14:paraId="637BD60D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Transient Receptor Potential Cation Channel Subfamily V Member 1</w:t>
            </w:r>
          </w:p>
        </w:tc>
      </w:tr>
      <w:tr w:rsidR="009D2CBF" w14:paraId="618784B5" w14:textId="77777777" w:rsidTr="009D2CBF">
        <w:tc>
          <w:tcPr>
            <w:tcW w:w="2155" w:type="dxa"/>
            <w:vAlign w:val="bottom"/>
          </w:tcPr>
          <w:p w14:paraId="570610D5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rFonts w:eastAsia="DengXian"/>
                <w:color w:val="000000"/>
                <w:szCs w:val="21"/>
              </w:rPr>
              <w:t>TTR</w:t>
            </w:r>
          </w:p>
        </w:tc>
        <w:tc>
          <w:tcPr>
            <w:tcW w:w="6151" w:type="dxa"/>
          </w:tcPr>
          <w:p w14:paraId="1EC0B25E" w14:textId="77777777" w:rsidR="009D2CBF" w:rsidRPr="00A07CEF" w:rsidRDefault="009D2CBF" w:rsidP="009D2CBF">
            <w:pPr>
              <w:adjustRightInd w:val="0"/>
              <w:spacing w:line="300" w:lineRule="auto"/>
              <w:contextualSpacing/>
              <w:rPr>
                <w:b/>
                <w:bCs/>
                <w:color w:val="000000" w:themeColor="text1"/>
                <w:szCs w:val="21"/>
              </w:rPr>
            </w:pPr>
            <w:r w:rsidRPr="00A07CEF">
              <w:rPr>
                <w:szCs w:val="21"/>
              </w:rPr>
              <w:t>Transthyretin</w:t>
            </w:r>
          </w:p>
        </w:tc>
      </w:tr>
    </w:tbl>
    <w:p w14:paraId="26FAF550" w14:textId="77777777" w:rsidR="00252B94" w:rsidRDefault="00252B94"/>
    <w:sectPr w:rsidR="00252B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D9E52" w14:textId="77777777" w:rsidR="000204A7" w:rsidRDefault="000204A7" w:rsidP="00241971">
      <w:r>
        <w:separator/>
      </w:r>
    </w:p>
  </w:endnote>
  <w:endnote w:type="continuationSeparator" w:id="0">
    <w:p w14:paraId="35AB3CCB" w14:textId="77777777" w:rsidR="000204A7" w:rsidRDefault="000204A7" w:rsidP="0024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0DCA0" w14:textId="77777777" w:rsidR="000204A7" w:rsidRDefault="000204A7" w:rsidP="00241971">
      <w:r>
        <w:separator/>
      </w:r>
    </w:p>
  </w:footnote>
  <w:footnote w:type="continuationSeparator" w:id="0">
    <w:p w14:paraId="35DF3012" w14:textId="77777777" w:rsidR="000204A7" w:rsidRDefault="000204A7" w:rsidP="002419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E3587"/>
    <w:multiLevelType w:val="hybridMultilevel"/>
    <w:tmpl w:val="7C6245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73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G1NDGwMDM3NAVCCyUdpeDU4uLM/DyQAsNaAO25K6MsAAAA"/>
  </w:docVars>
  <w:rsids>
    <w:rsidRoot w:val="00C04B66"/>
    <w:rsid w:val="000204A7"/>
    <w:rsid w:val="00091922"/>
    <w:rsid w:val="000D2FA5"/>
    <w:rsid w:val="00241971"/>
    <w:rsid w:val="00252B94"/>
    <w:rsid w:val="00261961"/>
    <w:rsid w:val="00276BCC"/>
    <w:rsid w:val="003A389E"/>
    <w:rsid w:val="004704DB"/>
    <w:rsid w:val="0063712A"/>
    <w:rsid w:val="0096671C"/>
    <w:rsid w:val="009D2CBF"/>
    <w:rsid w:val="00C04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AF79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971"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19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41971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419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41971"/>
    <w:rPr>
      <w:sz w:val="18"/>
      <w:szCs w:val="18"/>
    </w:rPr>
  </w:style>
  <w:style w:type="table" w:styleId="TableGrid">
    <w:name w:val="Table Grid"/>
    <w:basedOn w:val="TableNormal"/>
    <w:uiPriority w:val="39"/>
    <w:qFormat/>
    <w:rsid w:val="00241971"/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7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2033</Characters>
  <Application>Microsoft Office Word</Application>
  <DocSecurity>0</DocSecurity>
  <Lines>145</Lines>
  <Paragraphs>156</Paragraphs>
  <ScaleCrop>false</ScaleCrop>
  <Manager/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2023-04-13T01:54:00Z</dcterms:created>
  <dcterms:modified xsi:type="dcterms:W3CDTF">2023-07-23T14:02:00Z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4876d68c767afcf94451a6c0852a83b15d462d0b519a53f67ff367edb5f3b367</vt:lpwstr>
  </property>
</Properties>
</file>