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628" w:rsidRPr="00E36B33" w:rsidRDefault="008B4628" w:rsidP="008B4628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E36B33">
        <w:rPr>
          <w:rFonts w:ascii="Times New Roman" w:hAnsi="Times New Roman" w:cs="Times New Roman"/>
          <w:b/>
          <w:sz w:val="28"/>
        </w:rPr>
        <w:t>SUPPLEMENTARY INFORMATION</w:t>
      </w:r>
    </w:p>
    <w:p w:rsidR="008B4628" w:rsidRDefault="008B4628" w:rsidP="008B4628"/>
    <w:p w:rsidR="008B4628" w:rsidRPr="00BA41CC" w:rsidRDefault="008B4628" w:rsidP="008B4628">
      <w:pPr>
        <w:rPr>
          <w:rFonts w:ascii="Times New Roman" w:hAnsi="Times New Roman" w:cs="Times New Roman"/>
          <w:b/>
          <w:sz w:val="28"/>
          <w:lang w:val="en-GB"/>
        </w:rPr>
      </w:pPr>
      <w:r>
        <w:rPr>
          <w:rFonts w:ascii="Times New Roman" w:hAnsi="Times New Roman" w:cs="Times New Roman"/>
          <w:b/>
          <w:sz w:val="28"/>
          <w:lang w:val="en-GB"/>
        </w:rPr>
        <w:t>Chemistry and pharmacological a</w:t>
      </w:r>
      <w:r w:rsidRPr="00BA41CC">
        <w:rPr>
          <w:rFonts w:ascii="Times New Roman" w:hAnsi="Times New Roman" w:cs="Times New Roman"/>
          <w:b/>
          <w:sz w:val="28"/>
          <w:lang w:val="en-GB"/>
        </w:rPr>
        <w:t>spect</w:t>
      </w:r>
      <w:r w:rsidR="004117D5">
        <w:rPr>
          <w:rFonts w:ascii="Times New Roman" w:hAnsi="Times New Roman" w:cs="Times New Roman"/>
          <w:b/>
          <w:sz w:val="28"/>
          <w:lang w:val="en-GB"/>
        </w:rPr>
        <w:t>s</w:t>
      </w:r>
      <w:r w:rsidRPr="00BA41CC">
        <w:rPr>
          <w:rFonts w:ascii="Times New Roman" w:hAnsi="Times New Roman" w:cs="Times New Roman"/>
          <w:b/>
          <w:sz w:val="28"/>
          <w:lang w:val="en-GB"/>
        </w:rPr>
        <w:t xml:space="preserve"> of Aridanin</w:t>
      </w:r>
      <w:r>
        <w:rPr>
          <w:rFonts w:ascii="Times New Roman" w:hAnsi="Times New Roman" w:cs="Times New Roman"/>
          <w:b/>
          <w:sz w:val="28"/>
          <w:lang w:val="en-GB"/>
        </w:rPr>
        <w:t xml:space="preserve">, a lead compound from </w:t>
      </w:r>
      <w:r w:rsidRPr="00F01F1F">
        <w:rPr>
          <w:rFonts w:ascii="Times New Roman" w:hAnsi="Times New Roman" w:cs="Times New Roman"/>
          <w:b/>
          <w:i/>
          <w:sz w:val="28"/>
          <w:lang w:val="en-GB"/>
        </w:rPr>
        <w:t>Tetrapleura tetraptera</w:t>
      </w:r>
      <w:r>
        <w:rPr>
          <w:rFonts w:ascii="Times New Roman" w:hAnsi="Times New Roman" w:cs="Times New Roman"/>
          <w:b/>
          <w:sz w:val="28"/>
          <w:lang w:val="en-GB"/>
        </w:rPr>
        <w:t xml:space="preserve"> (Fabaceae)</w:t>
      </w:r>
    </w:p>
    <w:p w:rsidR="008B4628" w:rsidRDefault="008B4628" w:rsidP="008B46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4628" w:rsidRDefault="008B4628" w:rsidP="008B46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4628" w:rsidRPr="00212A48" w:rsidRDefault="008B4628" w:rsidP="008B4628">
      <w:pPr>
        <w:widowControl w:val="0"/>
        <w:autoSpaceDE w:val="0"/>
        <w:autoSpaceDN w:val="0"/>
        <w:adjustRightInd w:val="0"/>
        <w:spacing w:line="360" w:lineRule="auto"/>
        <w:ind w:right="-430"/>
        <w:jc w:val="both"/>
        <w:rPr>
          <w:rFonts w:ascii="Times New Roman" w:hAnsi="Times New Roman"/>
          <w:b/>
          <w:sz w:val="24"/>
          <w:lang w:val="en-US" w:eastAsia="fr-FR"/>
        </w:rPr>
      </w:pPr>
      <w:r w:rsidRPr="00212A48">
        <w:rPr>
          <w:rFonts w:ascii="Times New Roman" w:hAnsi="Times New Roman"/>
          <w:b/>
          <w:sz w:val="24"/>
          <w:lang w:val="en-US" w:eastAsia="fr-FR"/>
        </w:rPr>
        <w:t>General instrumentation</w:t>
      </w:r>
    </w:p>
    <w:p w:rsidR="008B4628" w:rsidRPr="00212A48" w:rsidRDefault="008B4628" w:rsidP="008B4628">
      <w:pPr>
        <w:spacing w:line="360" w:lineRule="auto"/>
        <w:jc w:val="both"/>
        <w:rPr>
          <w:rFonts w:ascii="Times New Roman" w:hAnsi="Times New Roman"/>
          <w:sz w:val="24"/>
          <w:lang w:val="en-GB"/>
        </w:rPr>
      </w:pPr>
      <w:r w:rsidRPr="00212A48">
        <w:rPr>
          <w:rFonts w:ascii="Times New Roman" w:hAnsi="Times New Roman"/>
          <w:sz w:val="24"/>
          <w:lang w:val="en-GB"/>
        </w:rPr>
        <w:t xml:space="preserve">EI-MS and ESI-MS were recorded on a Finnigan MAT 95 spectrometer (70 eV) with perfluorokerosene as a reference substance for EI–HR–MS. </w:t>
      </w:r>
      <w:r w:rsidRPr="00212A48">
        <w:rPr>
          <w:rFonts w:ascii="Times New Roman" w:hAnsi="Times New Roman"/>
          <w:sz w:val="24"/>
          <w:lang w:val="en-US"/>
        </w:rPr>
        <w:t>The spectrometer operated in positive and negative modes (</w:t>
      </w:r>
      <w:r w:rsidRPr="00212A48">
        <w:rPr>
          <w:rFonts w:ascii="Times New Roman" w:hAnsi="Times New Roman"/>
          <w:i/>
          <w:sz w:val="24"/>
          <w:lang w:val="en-US"/>
        </w:rPr>
        <w:t>m/z</w:t>
      </w:r>
      <w:r w:rsidRPr="00212A48">
        <w:rPr>
          <w:rFonts w:ascii="Times New Roman" w:hAnsi="Times New Roman"/>
          <w:sz w:val="24"/>
          <w:lang w:val="en-US"/>
        </w:rPr>
        <w:t xml:space="preserve">: 50-1500, with a scan rate of 1.00 Hz) with automatic gain control to provide high-accuracy mass measurements within 1 ppm deviation using Na formate as calibrant. The following parameters were used for experiments: spray voltage of 4.5 kV, the capillary temperature of 200 °C. Nitrogen was used as sheath gas (4 l/min). </w:t>
      </w:r>
      <w:r w:rsidRPr="00212A48">
        <w:rPr>
          <w:rFonts w:ascii="Times New Roman" w:hAnsi="Times New Roman"/>
          <w:sz w:val="24"/>
          <w:lang w:val="en-GB"/>
        </w:rPr>
        <w:t xml:space="preserve">The </w:t>
      </w:r>
      <w:r w:rsidRPr="00212A48">
        <w:rPr>
          <w:rFonts w:ascii="Times New Roman" w:hAnsi="Times New Roman"/>
          <w:sz w:val="24"/>
          <w:vertAlign w:val="superscript"/>
          <w:lang w:val="en-GB"/>
        </w:rPr>
        <w:t>1</w:t>
      </w:r>
      <w:r w:rsidRPr="00212A48">
        <w:rPr>
          <w:rFonts w:ascii="Times New Roman" w:hAnsi="Times New Roman"/>
          <w:sz w:val="24"/>
          <w:lang w:val="en-GB"/>
        </w:rPr>
        <w:t xml:space="preserve">H- and </w:t>
      </w:r>
      <w:r w:rsidRPr="00212A48">
        <w:rPr>
          <w:rFonts w:ascii="Times New Roman" w:hAnsi="Times New Roman"/>
          <w:sz w:val="24"/>
          <w:vertAlign w:val="superscript"/>
          <w:lang w:val="en-GB"/>
        </w:rPr>
        <w:t>13</w:t>
      </w:r>
      <w:r w:rsidRPr="00212A48">
        <w:rPr>
          <w:rFonts w:ascii="Times New Roman" w:hAnsi="Times New Roman"/>
          <w:sz w:val="24"/>
          <w:lang w:val="en-GB"/>
        </w:rPr>
        <w:t xml:space="preserve">C-NMR spectra were recorded at 500 MHz and 125 MHz, respectively on Bruker AMX 500 NMR spectrometers chemical shifts are reported in </w:t>
      </w:r>
      <w:r w:rsidRPr="00212A48">
        <w:rPr>
          <w:rFonts w:ascii="Times New Roman" w:hAnsi="Times New Roman"/>
          <w:i/>
          <w:sz w:val="24"/>
          <w:lang w:val="en-GB"/>
        </w:rPr>
        <w:t>δ</w:t>
      </w:r>
      <w:r w:rsidRPr="00212A48">
        <w:rPr>
          <w:rFonts w:ascii="Times New Roman" w:hAnsi="Times New Roman"/>
          <w:sz w:val="24"/>
          <w:lang w:val="en-GB"/>
        </w:rPr>
        <w:t xml:space="preserve"> (ppm) using TMS as internal standard and coupling constants (</w:t>
      </w:r>
      <w:r w:rsidRPr="00212A48">
        <w:rPr>
          <w:rFonts w:ascii="Times New Roman" w:hAnsi="Times New Roman"/>
          <w:i/>
          <w:iCs/>
          <w:sz w:val="24"/>
          <w:lang w:val="en-GB"/>
        </w:rPr>
        <w:t>J</w:t>
      </w:r>
      <w:r w:rsidRPr="00212A48">
        <w:rPr>
          <w:rFonts w:ascii="Times New Roman" w:hAnsi="Times New Roman"/>
          <w:sz w:val="24"/>
          <w:lang w:val="en-GB"/>
        </w:rPr>
        <w:t>) were measured in Hz. Column chromatography was carried out on silica gel (70‒230 mesh, Merck). Thin-layer chromatography (TLC) was performed on Merck precoated silica gel 60 F</w:t>
      </w:r>
      <w:r w:rsidRPr="00212A48">
        <w:rPr>
          <w:rFonts w:ascii="Times New Roman" w:hAnsi="Times New Roman"/>
          <w:sz w:val="24"/>
          <w:vertAlign w:val="subscript"/>
          <w:lang w:val="en-GB"/>
        </w:rPr>
        <w:t>254</w:t>
      </w:r>
      <w:r w:rsidRPr="00212A48">
        <w:rPr>
          <w:rFonts w:ascii="Times New Roman" w:hAnsi="Times New Roman"/>
          <w:sz w:val="24"/>
          <w:lang w:val="en-GB"/>
        </w:rPr>
        <w:t xml:space="preserve"> aluminium foil, and spots were detected using ceric sulphate spray reagent.</w:t>
      </w:r>
    </w:p>
    <w:p w:rsidR="00656A14" w:rsidRDefault="00656A14"/>
    <w:sectPr w:rsidR="00656A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28"/>
    <w:rsid w:val="004117D5"/>
    <w:rsid w:val="00656A14"/>
    <w:rsid w:val="008B4628"/>
    <w:rsid w:val="00BD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46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983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2022-06-22T06:43:00Z</dcterms:created>
  <dcterms:modified xsi:type="dcterms:W3CDTF">2022-06-22T11:00:00Z</dcterms:modified>
</cp:coreProperties>
</file>